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D2C" w:rsidRPr="00C07C51" w:rsidRDefault="006D5C51" w:rsidP="00F87D2C">
      <w:pPr>
        <w:pStyle w:val="Naslov"/>
      </w:pPr>
      <w:bookmarkStart w:id="0" w:name="_GoBack"/>
      <w:bookmarkEnd w:id="0"/>
      <w:r>
        <w:t xml:space="preserve">Remote oral assessement </w:t>
      </w:r>
    </w:p>
    <w:p w:rsidR="00F87D2C" w:rsidRDefault="008533AB" w:rsidP="008533AB">
      <w:pPr>
        <w:pStyle w:val="Naslov1"/>
        <w:rPr>
          <w:rFonts w:asciiTheme="minorHAnsi" w:eastAsiaTheme="minorHAnsi" w:hAnsiTheme="minorHAnsi" w:cstheme="minorBidi"/>
          <w:b w:val="0"/>
          <w:bCs w:val="0"/>
          <w:color w:val="auto"/>
          <w:sz w:val="22"/>
          <w:szCs w:val="22"/>
          <w:lang w:val="en-GB"/>
        </w:rPr>
      </w:pPr>
      <w:r w:rsidRPr="008533AB">
        <w:rPr>
          <w:rFonts w:asciiTheme="minorHAnsi" w:eastAsiaTheme="minorHAnsi" w:hAnsiTheme="minorHAnsi" w:cstheme="minorBidi"/>
          <w:b w:val="0"/>
          <w:bCs w:val="0"/>
          <w:color w:val="auto"/>
          <w:sz w:val="22"/>
          <w:szCs w:val="22"/>
          <w:lang w:val="en-GB"/>
        </w:rPr>
        <w:t>Assessment can take many forms, and the assessment plan often includes oral assessment. When assessing orally at a distance, it is a good idea to follow some general recommendations.</w:t>
      </w:r>
    </w:p>
    <w:p w:rsidR="00B22B78" w:rsidRPr="00B22B78" w:rsidRDefault="00B22B78" w:rsidP="00B22B78">
      <w:pPr>
        <w:rPr>
          <w:lang w:val="en-GB"/>
        </w:rPr>
      </w:pPr>
    </w:p>
    <w:p w:rsidR="008533AB" w:rsidRPr="008533AB" w:rsidRDefault="008533AB" w:rsidP="008533AB">
      <w:pPr>
        <w:rPr>
          <w:lang w:val="en-GB"/>
        </w:rPr>
      </w:pPr>
      <w:r>
        <w:rPr>
          <w:lang w:val="en-GB"/>
        </w:rPr>
        <w:t xml:space="preserve">Hera are some </w:t>
      </w:r>
      <w:r w:rsidRPr="00B22B78">
        <w:rPr>
          <w:b/>
          <w:lang w:val="en-GB"/>
        </w:rPr>
        <w:t>general tips</w:t>
      </w:r>
      <w:r>
        <w:rPr>
          <w:lang w:val="en-GB"/>
        </w:rPr>
        <w:t xml:space="preserve"> that might be helpful:</w:t>
      </w:r>
    </w:p>
    <w:p w:rsidR="008533AB" w:rsidRPr="00B22B78" w:rsidRDefault="008533AB" w:rsidP="00B22B78">
      <w:pPr>
        <w:pStyle w:val="Odstavekseznama"/>
        <w:numPr>
          <w:ilvl w:val="0"/>
          <w:numId w:val="5"/>
        </w:numPr>
        <w:rPr>
          <w:lang w:val="en-GB"/>
        </w:rPr>
      </w:pPr>
      <w:r w:rsidRPr="00B22B78">
        <w:rPr>
          <w:lang w:val="en-GB"/>
        </w:rPr>
        <w:t>Choose the right platform: There are several tools you can use to conduct a remote oral assessment, such as Zoom, Skype, Microsoft Teams and Google Meet. Choose the one that best suits your needs and make sure that all participants have the appropriate connection and tools they need to conduct the assessment effectively.</w:t>
      </w:r>
    </w:p>
    <w:p w:rsidR="008533AB" w:rsidRPr="00B22B78" w:rsidRDefault="008533AB" w:rsidP="00B22B78">
      <w:pPr>
        <w:pStyle w:val="Odstavekseznama"/>
        <w:numPr>
          <w:ilvl w:val="0"/>
          <w:numId w:val="5"/>
        </w:numPr>
        <w:rPr>
          <w:lang w:val="en-GB"/>
        </w:rPr>
      </w:pPr>
      <w:r w:rsidRPr="00B22B78">
        <w:rPr>
          <w:lang w:val="en-GB"/>
        </w:rPr>
        <w:t>Prepare the questions: Before the assessment, prepare a list of questions to ask the participants. The questions should be appropriate for the assessment, but should not be too complex. If possible, the questions should be open-ended to encourage reflection and discussion.</w:t>
      </w:r>
    </w:p>
    <w:p w:rsidR="008533AB" w:rsidRPr="00B22B78" w:rsidRDefault="008533AB" w:rsidP="00B22B78">
      <w:pPr>
        <w:pStyle w:val="Odstavekseznama"/>
        <w:numPr>
          <w:ilvl w:val="0"/>
          <w:numId w:val="5"/>
        </w:numPr>
        <w:rPr>
          <w:lang w:val="en-GB"/>
        </w:rPr>
      </w:pPr>
      <w:r w:rsidRPr="00B22B78">
        <w:rPr>
          <w:lang w:val="en-GB"/>
        </w:rPr>
        <w:t>Provide appropriate conditions: Before the evaluation starts, ensure that the conditions are right for the evaluation to take place, including adequate lighting, noise-free and a reliable internet connection.</w:t>
      </w:r>
    </w:p>
    <w:p w:rsidR="008533AB" w:rsidRPr="00B22B78" w:rsidRDefault="008533AB" w:rsidP="00B22B78">
      <w:pPr>
        <w:pStyle w:val="Odstavekseznama"/>
        <w:numPr>
          <w:ilvl w:val="0"/>
          <w:numId w:val="5"/>
        </w:numPr>
        <w:rPr>
          <w:lang w:val="en-GB"/>
        </w:rPr>
      </w:pPr>
      <w:r w:rsidRPr="00B22B78">
        <w:rPr>
          <w:lang w:val="en-GB"/>
        </w:rPr>
        <w:t>Keep track of time: During the assessment, keep track of time to ensure that you stick to the timetable and that all participants have enough time to answer your questions.</w:t>
      </w:r>
    </w:p>
    <w:p w:rsidR="008533AB" w:rsidRDefault="008533AB" w:rsidP="00FF5CF8">
      <w:pPr>
        <w:pStyle w:val="Odstavekseznama"/>
        <w:numPr>
          <w:ilvl w:val="0"/>
          <w:numId w:val="5"/>
        </w:numPr>
        <w:rPr>
          <w:lang w:val="en-GB"/>
        </w:rPr>
      </w:pPr>
      <w:r w:rsidRPr="00B22B78">
        <w:rPr>
          <w:lang w:val="en-GB"/>
        </w:rPr>
        <w:t>Evaluate fairly: Be fair and objective in your evaluation, taking into account the criteria you have previously set. Also take into account any limitations of the technology that may affect the evaluation.</w:t>
      </w:r>
    </w:p>
    <w:p w:rsidR="00B22B78" w:rsidRDefault="00B22B78" w:rsidP="00B22B78">
      <w:pPr>
        <w:pStyle w:val="Odstavekseznama"/>
        <w:rPr>
          <w:lang w:val="en-GB"/>
        </w:rPr>
      </w:pPr>
    </w:p>
    <w:p w:rsidR="00B22B78" w:rsidRDefault="00B22B78" w:rsidP="00B22B78">
      <w:pPr>
        <w:pStyle w:val="Odstavekseznama"/>
        <w:rPr>
          <w:lang w:val="en-GB"/>
        </w:rPr>
      </w:pPr>
    </w:p>
    <w:p w:rsidR="007F34EE" w:rsidRDefault="007F34EE" w:rsidP="007F34EE">
      <w:pPr>
        <w:pStyle w:val="Odstavekseznama"/>
        <w:ind w:left="0"/>
        <w:rPr>
          <w:lang w:val="en-GB"/>
        </w:rPr>
      </w:pPr>
      <w:r>
        <w:rPr>
          <w:lang w:val="en-GB"/>
        </w:rPr>
        <w:t xml:space="preserve">Depending on what we want to assess, we can use </w:t>
      </w:r>
      <w:r w:rsidRPr="007F34EE">
        <w:rPr>
          <w:b/>
          <w:lang w:val="en-GB"/>
        </w:rPr>
        <w:t>different ways of oral assessement</w:t>
      </w:r>
      <w:r>
        <w:rPr>
          <w:lang w:val="en-GB"/>
        </w:rPr>
        <w:t>:</w:t>
      </w:r>
    </w:p>
    <w:p w:rsidR="007F34EE" w:rsidRDefault="007F34EE" w:rsidP="00B22B78">
      <w:pPr>
        <w:pStyle w:val="Odstavekseznama"/>
        <w:ind w:left="0"/>
        <w:rPr>
          <w:lang w:val="en-GB"/>
        </w:rPr>
      </w:pPr>
    </w:p>
    <w:p w:rsidR="007F34EE" w:rsidRPr="007F34EE" w:rsidRDefault="007F34EE" w:rsidP="007F34EE">
      <w:pPr>
        <w:pStyle w:val="Odstavekseznama"/>
        <w:numPr>
          <w:ilvl w:val="0"/>
          <w:numId w:val="5"/>
        </w:numPr>
        <w:rPr>
          <w:lang w:val="en-GB"/>
        </w:rPr>
      </w:pPr>
      <w:r w:rsidRPr="007F34EE">
        <w:rPr>
          <w:b/>
          <w:lang w:val="en-GB"/>
        </w:rPr>
        <w:t>Online presentation</w:t>
      </w:r>
      <w:r w:rsidRPr="007F34EE">
        <w:rPr>
          <w:lang w:val="en-GB"/>
        </w:rPr>
        <w:t>: You can ask students or candidates to create an online presentation on a particular topic and then present it to you during the remote assessment. You can evaluate their speaking skills, as well as their ability to create a compelling presentation.</w:t>
      </w:r>
    </w:p>
    <w:p w:rsidR="007F34EE" w:rsidRPr="007F34EE" w:rsidRDefault="007F34EE" w:rsidP="007F34EE">
      <w:pPr>
        <w:pStyle w:val="Odstavekseznama"/>
        <w:numPr>
          <w:ilvl w:val="0"/>
          <w:numId w:val="5"/>
        </w:numPr>
        <w:rPr>
          <w:lang w:val="en-GB"/>
        </w:rPr>
      </w:pPr>
      <w:r w:rsidRPr="007F34EE">
        <w:rPr>
          <w:b/>
          <w:lang w:val="en-GB"/>
        </w:rPr>
        <w:t>Oral exams</w:t>
      </w:r>
      <w:r w:rsidRPr="007F34EE">
        <w:rPr>
          <w:lang w:val="en-GB"/>
        </w:rPr>
        <w:t>: You can conduct oral exams through video conferencing platforms. This can involve asking students or candidates questions on the spot and evaluating their responses.</w:t>
      </w:r>
    </w:p>
    <w:p w:rsidR="007F34EE" w:rsidRPr="007F34EE" w:rsidRDefault="007F34EE" w:rsidP="007F34EE">
      <w:pPr>
        <w:pStyle w:val="Odstavekseznama"/>
        <w:numPr>
          <w:ilvl w:val="0"/>
          <w:numId w:val="5"/>
        </w:numPr>
        <w:rPr>
          <w:lang w:val="en-GB"/>
        </w:rPr>
      </w:pPr>
      <w:r w:rsidRPr="007F34EE">
        <w:rPr>
          <w:b/>
          <w:lang w:val="en-GB"/>
        </w:rPr>
        <w:t>Debate or discussion</w:t>
      </w:r>
      <w:r w:rsidRPr="007F34EE">
        <w:rPr>
          <w:lang w:val="en-GB"/>
        </w:rPr>
        <w:t>: You can set up a debate or discussion on a particular topic and ask students or candidates to participate. This will allow you to evaluate their ability to communicate effectively, articulate their ideas, and respond to others' arguments.</w:t>
      </w:r>
    </w:p>
    <w:p w:rsidR="007F34EE" w:rsidRPr="007F34EE" w:rsidRDefault="007F34EE" w:rsidP="007F34EE">
      <w:pPr>
        <w:pStyle w:val="Odstavekseznama"/>
        <w:numPr>
          <w:ilvl w:val="0"/>
          <w:numId w:val="5"/>
        </w:numPr>
        <w:rPr>
          <w:lang w:val="en-GB"/>
        </w:rPr>
      </w:pPr>
      <w:r w:rsidRPr="007F34EE">
        <w:rPr>
          <w:b/>
          <w:lang w:val="en-GB"/>
        </w:rPr>
        <w:t>One-on-one conversations</w:t>
      </w:r>
      <w:r w:rsidRPr="007F34EE">
        <w:rPr>
          <w:lang w:val="en-GB"/>
        </w:rPr>
        <w:t>: You can have one-on-one conversations with students or candidates and evaluate their ability to communicate effectively and hold a conversation. This can also give you an opportunity to provide feedback and suggestions for improvement.</w:t>
      </w:r>
    </w:p>
    <w:p w:rsidR="007F34EE" w:rsidRPr="007F34EE" w:rsidRDefault="007F34EE" w:rsidP="007F34EE">
      <w:pPr>
        <w:pStyle w:val="Odstavekseznama"/>
        <w:numPr>
          <w:ilvl w:val="0"/>
          <w:numId w:val="5"/>
        </w:numPr>
        <w:rPr>
          <w:lang w:val="en-GB"/>
        </w:rPr>
      </w:pPr>
      <w:r w:rsidRPr="007F34EE">
        <w:rPr>
          <w:b/>
          <w:lang w:val="en-GB"/>
        </w:rPr>
        <w:t>Pronunciation exercises</w:t>
      </w:r>
      <w:r w:rsidRPr="007F34EE">
        <w:rPr>
          <w:lang w:val="en-GB"/>
        </w:rPr>
        <w:t>: You can conduct pronunciation exercises remotely, such as asking students or candidates to repeat phrases or sentences and evaluating their pronunciation and intonation.</w:t>
      </w:r>
    </w:p>
    <w:p w:rsidR="007F34EE" w:rsidRDefault="007F34EE" w:rsidP="007F34EE">
      <w:pPr>
        <w:pStyle w:val="Odstavekseznama"/>
        <w:rPr>
          <w:lang w:val="en-GB"/>
        </w:rPr>
      </w:pPr>
    </w:p>
    <w:p w:rsidR="00B22B78" w:rsidRPr="00B22B78" w:rsidRDefault="00B22B78" w:rsidP="00B22B78">
      <w:pPr>
        <w:pStyle w:val="Odstavekseznama"/>
        <w:rPr>
          <w:lang w:val="en-GB"/>
        </w:rPr>
      </w:pPr>
    </w:p>
    <w:p w:rsidR="008533AB" w:rsidRPr="00760A8A" w:rsidRDefault="008533AB" w:rsidP="008533AB">
      <w:pPr>
        <w:rPr>
          <w:b/>
          <w:lang w:val="en-GB"/>
        </w:rPr>
      </w:pPr>
      <w:r w:rsidRPr="00760A8A">
        <w:rPr>
          <w:b/>
          <w:lang w:val="en-GB"/>
        </w:rPr>
        <w:t>D</w:t>
      </w:r>
      <w:r w:rsidR="007F34EE" w:rsidRPr="00760A8A">
        <w:rPr>
          <w:b/>
          <w:lang w:val="en-GB"/>
        </w:rPr>
        <w:t>istance oral assessing and</w:t>
      </w:r>
      <w:r w:rsidRPr="00760A8A">
        <w:rPr>
          <w:b/>
          <w:lang w:val="en-GB"/>
        </w:rPr>
        <w:t xml:space="preserve"> </w:t>
      </w:r>
      <w:r w:rsidRPr="00760A8A">
        <w:rPr>
          <w:b/>
          <w:u w:val="single"/>
          <w:lang w:val="en-GB"/>
        </w:rPr>
        <w:t>different subjects</w:t>
      </w:r>
      <w:r w:rsidRPr="00760A8A">
        <w:rPr>
          <w:b/>
          <w:lang w:val="en-GB"/>
        </w:rPr>
        <w:t>:</w:t>
      </w:r>
    </w:p>
    <w:p w:rsidR="008533AB" w:rsidRPr="008533AB" w:rsidRDefault="008533AB" w:rsidP="008533AB">
      <w:pPr>
        <w:rPr>
          <w:lang w:val="en-GB"/>
        </w:rPr>
      </w:pPr>
    </w:p>
    <w:p w:rsidR="00760A8A" w:rsidRDefault="00760A8A" w:rsidP="00760A8A">
      <w:pPr>
        <w:rPr>
          <w:lang w:val="en-GB"/>
        </w:rPr>
      </w:pPr>
      <w:r w:rsidRPr="00DE7587">
        <w:rPr>
          <w:lang w:val="en-GB"/>
        </w:rPr>
        <w:t>Distance oral assessments can be carried out for a wide range of subjects. However, some subjects are more suited to this type of assessment than others. Here are some examples of subjects for which distance oral assessment is usually more appropriate:</w:t>
      </w:r>
    </w:p>
    <w:p w:rsidR="00760A8A" w:rsidRDefault="00760A8A" w:rsidP="00760A8A">
      <w:pPr>
        <w:rPr>
          <w:lang w:val="en-GB"/>
        </w:rPr>
      </w:pPr>
    </w:p>
    <w:p w:rsidR="00760A8A" w:rsidRPr="00DE7587" w:rsidRDefault="00760A8A" w:rsidP="00F41DBB">
      <w:pPr>
        <w:pStyle w:val="Odstavekseznama"/>
        <w:numPr>
          <w:ilvl w:val="0"/>
          <w:numId w:val="5"/>
        </w:numPr>
        <w:rPr>
          <w:lang w:val="en-GB"/>
        </w:rPr>
      </w:pPr>
      <w:r w:rsidRPr="00DE7587">
        <w:rPr>
          <w:lang w:val="en-GB"/>
        </w:rPr>
        <w:t>Languages: Oral assessment is particularly suitable for language-related subjects, as it can test the ability to speak and understand foreign languages.</w:t>
      </w:r>
    </w:p>
    <w:p w:rsidR="00760A8A" w:rsidRPr="00DE7587" w:rsidRDefault="00760A8A" w:rsidP="00F41DBB">
      <w:pPr>
        <w:pStyle w:val="Odstavekseznama"/>
        <w:numPr>
          <w:ilvl w:val="0"/>
          <w:numId w:val="5"/>
        </w:numPr>
        <w:rPr>
          <w:lang w:val="en-GB"/>
        </w:rPr>
      </w:pPr>
      <w:r w:rsidRPr="00DE7587">
        <w:rPr>
          <w:lang w:val="en-GB"/>
        </w:rPr>
        <w:t>Literature: In subjects such as literature, students' comprehension and analytical skills can be tested by asking questions about books or other literary works.</w:t>
      </w:r>
    </w:p>
    <w:p w:rsidR="00760A8A" w:rsidRPr="00DE7587" w:rsidRDefault="00760A8A" w:rsidP="00F41DBB">
      <w:pPr>
        <w:pStyle w:val="Odstavekseznama"/>
        <w:numPr>
          <w:ilvl w:val="0"/>
          <w:numId w:val="5"/>
        </w:numPr>
        <w:rPr>
          <w:lang w:val="en-GB"/>
        </w:rPr>
      </w:pPr>
      <w:r w:rsidRPr="00DE7587">
        <w:rPr>
          <w:lang w:val="en-GB"/>
        </w:rPr>
        <w:t>History: Pupils can test their understanding of historical events and processes through oral assessment, as the assessor can ask questions and get immediate answers.</w:t>
      </w:r>
    </w:p>
    <w:p w:rsidR="00760A8A" w:rsidRPr="00DE7587" w:rsidRDefault="00760A8A" w:rsidP="00F41DBB">
      <w:pPr>
        <w:pStyle w:val="Odstavekseznama"/>
        <w:numPr>
          <w:ilvl w:val="0"/>
          <w:numId w:val="5"/>
        </w:numPr>
        <w:rPr>
          <w:lang w:val="en-GB"/>
        </w:rPr>
      </w:pPr>
      <w:r w:rsidRPr="00DE7587">
        <w:rPr>
          <w:lang w:val="en-GB"/>
        </w:rPr>
        <w:t>Philosophy: Philosophy subjects often focus on critical thinking and discussion of topics that may be controversial or complex, so oral assessments are a good opportunity to test students in these skills.</w:t>
      </w:r>
      <w:r w:rsidRPr="00760A8A">
        <w:rPr>
          <w:lang w:val="en-GB"/>
        </w:rPr>
        <w:t xml:space="preserve"> </w:t>
      </w:r>
    </w:p>
    <w:p w:rsidR="00760A8A" w:rsidRDefault="00760A8A" w:rsidP="00F41DBB">
      <w:pPr>
        <w:pStyle w:val="Odstavekseznama"/>
        <w:numPr>
          <w:ilvl w:val="0"/>
          <w:numId w:val="5"/>
        </w:numPr>
        <w:rPr>
          <w:lang w:val="en-GB"/>
        </w:rPr>
      </w:pPr>
      <w:r w:rsidRPr="00DE7587">
        <w:rPr>
          <w:lang w:val="en-GB"/>
        </w:rPr>
        <w:t>Sociology: In sociology subjects, students may discuss social issues such as differences in cultures, inequality, racism and discrimination, which may include comparing different countries and regions.</w:t>
      </w:r>
    </w:p>
    <w:p w:rsidR="00760A8A" w:rsidRPr="00F41DBB" w:rsidRDefault="00760A8A" w:rsidP="00F41DBB">
      <w:pPr>
        <w:ind w:left="360"/>
        <w:rPr>
          <w:lang w:val="en-GB"/>
        </w:rPr>
      </w:pPr>
    </w:p>
    <w:p w:rsidR="00760A8A" w:rsidRPr="00DE7587" w:rsidRDefault="00760A8A" w:rsidP="00760A8A">
      <w:pPr>
        <w:rPr>
          <w:lang w:val="en-GB"/>
        </w:rPr>
      </w:pPr>
    </w:p>
    <w:p w:rsidR="00760A8A" w:rsidRPr="00DE7587" w:rsidRDefault="00760A8A" w:rsidP="00760A8A">
      <w:pPr>
        <w:rPr>
          <w:lang w:val="en-GB"/>
        </w:rPr>
      </w:pPr>
      <w:r w:rsidRPr="00DE7587">
        <w:rPr>
          <w:lang w:val="en-GB"/>
        </w:rPr>
        <w:t>Of course, any subject can be assessed by oral means, provided that it is properly prepared and planned. It is important to ensure that the assessment is based on the objectives and standards of the course and that the questions and assessment criteria are appropriate.</w:t>
      </w:r>
    </w:p>
    <w:p w:rsidR="00760A8A" w:rsidRPr="00DE7587" w:rsidRDefault="00760A8A" w:rsidP="00760A8A">
      <w:pPr>
        <w:rPr>
          <w:lang w:val="en-GB"/>
        </w:rPr>
      </w:pPr>
    </w:p>
    <w:sectPr w:rsidR="00760A8A" w:rsidRPr="00DE7587" w:rsidSect="001E75C5">
      <w:headerReference w:type="default" r:id="rId7"/>
      <w:pgSz w:w="11906" w:h="16838"/>
      <w:pgMar w:top="993"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827" w:rsidRDefault="00BE3827" w:rsidP="001E75C5">
      <w:pPr>
        <w:spacing w:after="0" w:line="240" w:lineRule="auto"/>
      </w:pPr>
      <w:r>
        <w:separator/>
      </w:r>
    </w:p>
  </w:endnote>
  <w:endnote w:type="continuationSeparator" w:id="0">
    <w:p w:rsidR="00BE3827" w:rsidRDefault="00BE3827" w:rsidP="001E7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827" w:rsidRDefault="00BE3827" w:rsidP="001E75C5">
      <w:pPr>
        <w:spacing w:after="0" w:line="240" w:lineRule="auto"/>
      </w:pPr>
      <w:r>
        <w:separator/>
      </w:r>
    </w:p>
  </w:footnote>
  <w:footnote w:type="continuationSeparator" w:id="0">
    <w:p w:rsidR="00BE3827" w:rsidRDefault="00BE3827" w:rsidP="001E7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5C5" w:rsidRPr="00B131E9" w:rsidRDefault="001E75C5" w:rsidP="001E75C5">
    <w:pPr>
      <w:tabs>
        <w:tab w:val="center" w:pos="4536"/>
        <w:tab w:val="right" w:pos="9072"/>
      </w:tabs>
      <w:spacing w:after="0" w:line="240" w:lineRule="auto"/>
      <w:jc w:val="center"/>
    </w:pPr>
    <w:r w:rsidRPr="00B131E9">
      <w:rPr>
        <w:noProof/>
        <w:lang w:eastAsia="sl-SI"/>
      </w:rPr>
      <w:drawing>
        <wp:anchor distT="0" distB="0" distL="114300" distR="114300" simplePos="0" relativeHeight="251658240" behindDoc="0" locked="0" layoutInCell="1" allowOverlap="1" wp14:anchorId="5BE8CD81" wp14:editId="0D20B74A">
          <wp:simplePos x="0" y="0"/>
          <wp:positionH relativeFrom="margin">
            <wp:posOffset>-635</wp:posOffset>
          </wp:positionH>
          <wp:positionV relativeFrom="paragraph">
            <wp:posOffset>350520</wp:posOffset>
          </wp:positionV>
          <wp:extent cx="1950085" cy="427355"/>
          <wp:effectExtent l="0" t="0" r="0" b="0"/>
          <wp:wrapNone/>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950085" cy="427355"/>
                  </a:xfrm>
                  <a:prstGeom prst="rect">
                    <a:avLst/>
                  </a:prstGeom>
                  <a:ln/>
                </pic:spPr>
              </pic:pic>
            </a:graphicData>
          </a:graphic>
        </wp:anchor>
      </w:drawing>
    </w:r>
    <w:r>
      <w:rPr>
        <w:noProof/>
      </w:rPr>
      <w:tab/>
    </w:r>
    <w:r>
      <w:rPr>
        <w:noProof/>
      </w:rPr>
      <w:tab/>
    </w:r>
    <w:r w:rsidRPr="00B131E9">
      <w:rPr>
        <w:noProof/>
        <w:lang w:eastAsia="sl-SI"/>
      </w:rPr>
      <w:drawing>
        <wp:inline distT="0" distB="0" distL="0" distR="0" wp14:anchorId="230013BE" wp14:editId="550221CF">
          <wp:extent cx="861060" cy="807720"/>
          <wp:effectExtent l="0" t="0" r="0" b="0"/>
          <wp:docPr id="2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cstate="print">
                    <a:extLst>
                      <a:ext uri="{28A0092B-C50C-407E-A947-70E740481C1C}">
                        <a14:useLocalDpi xmlns:a14="http://schemas.microsoft.com/office/drawing/2010/main" val="0"/>
                      </a:ext>
                    </a:extLst>
                  </a:blip>
                  <a:srcRect/>
                  <a:stretch>
                    <a:fillRect/>
                  </a:stretch>
                </pic:blipFill>
                <pic:spPr>
                  <a:xfrm>
                    <a:off x="0" y="0"/>
                    <a:ext cx="861060" cy="807720"/>
                  </a:xfrm>
                  <a:prstGeom prst="rect">
                    <a:avLst/>
                  </a:prstGeom>
                  <a:ln/>
                </pic:spPr>
              </pic:pic>
            </a:graphicData>
          </a:graphic>
        </wp:inline>
      </w:drawing>
    </w:r>
    <w:r w:rsidRPr="00B131E9">
      <w:rPr>
        <w:noProof/>
      </w:rPr>
      <w:t xml:space="preserve">                                                                                    </w:t>
    </w:r>
  </w:p>
  <w:p w:rsidR="001E75C5" w:rsidRDefault="001E75C5">
    <w:pPr>
      <w:pStyle w:val="Glava"/>
    </w:pPr>
  </w:p>
  <w:p w:rsidR="001E75C5" w:rsidRDefault="001E75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6C2D"/>
    <w:multiLevelType w:val="hybridMultilevel"/>
    <w:tmpl w:val="7B1C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CD7FB9"/>
    <w:multiLevelType w:val="hybridMultilevel"/>
    <w:tmpl w:val="2CC00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481EAF"/>
    <w:multiLevelType w:val="multilevel"/>
    <w:tmpl w:val="8B941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B30FE5"/>
    <w:multiLevelType w:val="multilevel"/>
    <w:tmpl w:val="D86C56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2C7879"/>
    <w:multiLevelType w:val="hybridMultilevel"/>
    <w:tmpl w:val="78F236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EA5B90"/>
    <w:multiLevelType w:val="multilevel"/>
    <w:tmpl w:val="F2B6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882D10"/>
    <w:multiLevelType w:val="hybridMultilevel"/>
    <w:tmpl w:val="08142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A3F30D9"/>
    <w:multiLevelType w:val="hybridMultilevel"/>
    <w:tmpl w:val="54688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CE43D1D"/>
    <w:multiLevelType w:val="hybridMultilevel"/>
    <w:tmpl w:val="5F40A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8"/>
  </w:num>
  <w:num w:numId="5">
    <w:abstractNumId w:val="6"/>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E04"/>
    <w:rsid w:val="00083D57"/>
    <w:rsid w:val="001E75C5"/>
    <w:rsid w:val="001F4C5B"/>
    <w:rsid w:val="00250FB6"/>
    <w:rsid w:val="00313834"/>
    <w:rsid w:val="00341C34"/>
    <w:rsid w:val="003D280A"/>
    <w:rsid w:val="004F4318"/>
    <w:rsid w:val="00503468"/>
    <w:rsid w:val="0064374D"/>
    <w:rsid w:val="006A18E6"/>
    <w:rsid w:val="006B2FF4"/>
    <w:rsid w:val="006D5C51"/>
    <w:rsid w:val="006E3708"/>
    <w:rsid w:val="00760A8A"/>
    <w:rsid w:val="007D0FD3"/>
    <w:rsid w:val="007F34EE"/>
    <w:rsid w:val="008533AB"/>
    <w:rsid w:val="00870E98"/>
    <w:rsid w:val="009718F1"/>
    <w:rsid w:val="009F54CB"/>
    <w:rsid w:val="00A216F4"/>
    <w:rsid w:val="00B22B78"/>
    <w:rsid w:val="00B57C18"/>
    <w:rsid w:val="00B612F7"/>
    <w:rsid w:val="00B66483"/>
    <w:rsid w:val="00B74960"/>
    <w:rsid w:val="00BE3827"/>
    <w:rsid w:val="00C00C2B"/>
    <w:rsid w:val="00C047CA"/>
    <w:rsid w:val="00C07C51"/>
    <w:rsid w:val="00C32C0F"/>
    <w:rsid w:val="00C631EE"/>
    <w:rsid w:val="00C70EDD"/>
    <w:rsid w:val="00D83125"/>
    <w:rsid w:val="00DC7E04"/>
    <w:rsid w:val="00DE61D2"/>
    <w:rsid w:val="00E25321"/>
    <w:rsid w:val="00E4064E"/>
    <w:rsid w:val="00E8322C"/>
    <w:rsid w:val="00F41DBB"/>
    <w:rsid w:val="00F87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F9EE84-3A91-46EE-AC14-837BF8A33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87D2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F87D2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F87D2C"/>
    <w:pPr>
      <w:keepNext/>
      <w:keepLines/>
      <w:spacing w:before="200" w:after="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unhideWhenUsed/>
    <w:qFormat/>
    <w:rsid w:val="00F87D2C"/>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87D2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87D2C"/>
    <w:rPr>
      <w:rFonts w:ascii="Tahoma" w:hAnsi="Tahoma" w:cs="Tahoma"/>
      <w:sz w:val="16"/>
      <w:szCs w:val="16"/>
    </w:rPr>
  </w:style>
  <w:style w:type="character" w:customStyle="1" w:styleId="Naslov2Znak">
    <w:name w:val="Naslov 2 Znak"/>
    <w:basedOn w:val="Privzetapisavaodstavka"/>
    <w:link w:val="Naslov2"/>
    <w:uiPriority w:val="9"/>
    <w:rsid w:val="00F87D2C"/>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F87D2C"/>
    <w:rPr>
      <w:rFonts w:asciiTheme="majorHAnsi" w:eastAsiaTheme="majorEastAsia" w:hAnsiTheme="majorHAnsi" w:cstheme="majorBidi"/>
      <w:b/>
      <w:bCs/>
      <w:color w:val="5B9BD5" w:themeColor="accent1"/>
    </w:rPr>
  </w:style>
  <w:style w:type="character" w:customStyle="1" w:styleId="Naslov4Znak">
    <w:name w:val="Naslov 4 Znak"/>
    <w:basedOn w:val="Privzetapisavaodstavka"/>
    <w:link w:val="Naslov4"/>
    <w:uiPriority w:val="9"/>
    <w:rsid w:val="00F87D2C"/>
    <w:rPr>
      <w:rFonts w:asciiTheme="majorHAnsi" w:eastAsiaTheme="majorEastAsia" w:hAnsiTheme="majorHAnsi" w:cstheme="majorBidi"/>
      <w:b/>
      <w:bCs/>
      <w:i/>
      <w:iCs/>
      <w:color w:val="5B9BD5" w:themeColor="accent1"/>
    </w:rPr>
  </w:style>
  <w:style w:type="paragraph" w:styleId="Naslov">
    <w:name w:val="Title"/>
    <w:basedOn w:val="Navaden"/>
    <w:next w:val="Navaden"/>
    <w:link w:val="NaslovZnak"/>
    <w:uiPriority w:val="10"/>
    <w:qFormat/>
    <w:rsid w:val="00F87D2C"/>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87D2C"/>
    <w:rPr>
      <w:rFonts w:asciiTheme="majorHAnsi" w:eastAsiaTheme="majorEastAsia" w:hAnsiTheme="majorHAnsi" w:cstheme="majorBidi"/>
      <w:color w:val="323E4F" w:themeColor="text2" w:themeShade="BF"/>
      <w:spacing w:val="5"/>
      <w:kern w:val="28"/>
      <w:sz w:val="52"/>
      <w:szCs w:val="52"/>
    </w:rPr>
  </w:style>
  <w:style w:type="character" w:customStyle="1" w:styleId="Naslov1Znak">
    <w:name w:val="Naslov 1 Znak"/>
    <w:basedOn w:val="Privzetapisavaodstavka"/>
    <w:link w:val="Naslov1"/>
    <w:uiPriority w:val="9"/>
    <w:rsid w:val="00F87D2C"/>
    <w:rPr>
      <w:rFonts w:asciiTheme="majorHAnsi" w:eastAsiaTheme="majorEastAsia" w:hAnsiTheme="majorHAnsi" w:cstheme="majorBidi"/>
      <w:b/>
      <w:bCs/>
      <w:color w:val="2E74B5" w:themeColor="accent1" w:themeShade="BF"/>
      <w:sz w:val="28"/>
      <w:szCs w:val="28"/>
    </w:rPr>
  </w:style>
  <w:style w:type="character" w:styleId="Hiperpovezava">
    <w:name w:val="Hyperlink"/>
    <w:basedOn w:val="Privzetapisavaodstavka"/>
    <w:uiPriority w:val="99"/>
    <w:unhideWhenUsed/>
    <w:rsid w:val="004F4318"/>
    <w:rPr>
      <w:color w:val="0563C1" w:themeColor="hyperlink"/>
      <w:u w:val="single"/>
    </w:rPr>
  </w:style>
  <w:style w:type="paragraph" w:styleId="Odstavekseznama">
    <w:name w:val="List Paragraph"/>
    <w:basedOn w:val="Navaden"/>
    <w:uiPriority w:val="34"/>
    <w:qFormat/>
    <w:rsid w:val="00DE61D2"/>
    <w:pPr>
      <w:ind w:left="720"/>
      <w:contextualSpacing/>
    </w:pPr>
  </w:style>
  <w:style w:type="paragraph" w:styleId="Glava">
    <w:name w:val="header"/>
    <w:basedOn w:val="Navaden"/>
    <w:link w:val="GlavaZnak"/>
    <w:uiPriority w:val="99"/>
    <w:unhideWhenUsed/>
    <w:rsid w:val="001E75C5"/>
    <w:pPr>
      <w:tabs>
        <w:tab w:val="center" w:pos="4536"/>
        <w:tab w:val="right" w:pos="9072"/>
      </w:tabs>
      <w:spacing w:after="0" w:line="240" w:lineRule="auto"/>
    </w:pPr>
  </w:style>
  <w:style w:type="character" w:customStyle="1" w:styleId="GlavaZnak">
    <w:name w:val="Glava Znak"/>
    <w:basedOn w:val="Privzetapisavaodstavka"/>
    <w:link w:val="Glava"/>
    <w:uiPriority w:val="99"/>
    <w:rsid w:val="001E75C5"/>
  </w:style>
  <w:style w:type="paragraph" w:styleId="Noga">
    <w:name w:val="footer"/>
    <w:basedOn w:val="Navaden"/>
    <w:link w:val="NogaZnak"/>
    <w:uiPriority w:val="99"/>
    <w:unhideWhenUsed/>
    <w:rsid w:val="001E75C5"/>
    <w:pPr>
      <w:tabs>
        <w:tab w:val="center" w:pos="4536"/>
        <w:tab w:val="right" w:pos="9072"/>
      </w:tabs>
      <w:spacing w:after="0" w:line="240" w:lineRule="auto"/>
    </w:pPr>
  </w:style>
  <w:style w:type="character" w:customStyle="1" w:styleId="NogaZnak">
    <w:name w:val="Noga Znak"/>
    <w:basedOn w:val="Privzetapisavaodstavka"/>
    <w:link w:val="Noga"/>
    <w:uiPriority w:val="99"/>
    <w:rsid w:val="001E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3542</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Stepančič</dc:creator>
  <cp:keywords/>
  <dc:description/>
  <cp:lastModifiedBy>Admin</cp:lastModifiedBy>
  <cp:revision>2</cp:revision>
  <cp:lastPrinted>2023-03-14T07:56:00Z</cp:lastPrinted>
  <dcterms:created xsi:type="dcterms:W3CDTF">2023-03-30T17:40:00Z</dcterms:created>
  <dcterms:modified xsi:type="dcterms:W3CDTF">2023-03-30T17:40:00Z</dcterms:modified>
</cp:coreProperties>
</file>